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8" w:rsidRDefault="00732D48"/>
    <w:p w:rsidR="006672DE" w:rsidRDefault="006672DE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155787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8A670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DCCE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)  FSJES-AINSEBAA</w:t>
      </w:r>
    </w:p>
    <w:p w:rsidR="007B658B" w:rsidRPr="008A6707" w:rsidRDefault="007B658B" w:rsidP="007B658B">
      <w:pPr>
        <w:tabs>
          <w:tab w:val="left" w:pos="8684"/>
        </w:tabs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166"/>
        <w:gridCol w:w="1018"/>
        <w:gridCol w:w="3331"/>
        <w:gridCol w:w="1548"/>
        <w:gridCol w:w="1149"/>
        <w:gridCol w:w="746"/>
        <w:gridCol w:w="5020"/>
      </w:tblGrid>
      <w:tr w:rsidR="00D11C59" w:rsidRPr="008D376A" w:rsidTr="003215D7">
        <w:trPr>
          <w:trHeight w:val="884"/>
        </w:trPr>
        <w:tc>
          <w:tcPr>
            <w:tcW w:w="11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11C59" w:rsidRPr="00D11C59" w:rsidRDefault="00D11C59" w:rsidP="00D11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548" w:type="dxa"/>
            <w:shd w:val="clear" w:color="auto" w:fill="D6E3BC" w:themeFill="accent3" w:themeFillTint="66"/>
            <w:vAlign w:val="center"/>
          </w:tcPr>
          <w:p w:rsidR="00D11C59" w:rsidRPr="00CF43D3" w:rsidRDefault="00D11C59" w:rsidP="004E365A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</w:tc>
        <w:tc>
          <w:tcPr>
            <w:tcW w:w="1149" w:type="dxa"/>
            <w:shd w:val="clear" w:color="auto" w:fill="D6E3BC" w:themeFill="accent3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Pr="00D11C59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11C59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11C59" w:rsidRPr="008D376A" w:rsidRDefault="00D11C59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270B8A" w:rsidRPr="008D376A" w:rsidTr="00155787">
        <w:trPr>
          <w:trHeight w:val="884"/>
        </w:trPr>
        <w:tc>
          <w:tcPr>
            <w:tcW w:w="1166" w:type="dxa"/>
            <w:vMerge w:val="restart"/>
            <w:tcBorders>
              <w:left w:val="single" w:sz="12" w:space="0" w:color="auto"/>
            </w:tcBorders>
          </w:tcPr>
          <w:p w:rsidR="00270B8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270B8A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270B8A" w:rsidRPr="00012892" w:rsidRDefault="00270B8A" w:rsidP="00270B8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012892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S3</w:t>
            </w: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Marketresearch (Etude du marché)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1" type="#_x0000_t32" style="position:absolute;left:0;text-align:left;margin-left:7.4pt;margin-top:20.9pt;width:42pt;height:0;z-index:2517872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1019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S1</w:t>
            </w:r>
          </w:p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D30" w:rsidRPr="00155787" w:rsidRDefault="00455D30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270B8A" w:rsidRPr="00155787" w:rsidRDefault="00270B8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EC4160" w:rsidRPr="00155787" w:rsidRDefault="00EC4160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Sociologie de la communication de masse</w:t>
            </w:r>
          </w:p>
          <w:p w:rsidR="00455D30" w:rsidRPr="00155787" w:rsidRDefault="00455D30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  <w:tr w:rsidR="00270B8A" w:rsidRPr="008D376A" w:rsidTr="00155787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Savoir entreprendre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5" type="#_x0000_t32" style="position:absolute;margin-left:5.75pt;margin-top:18.25pt;width:42pt;height:.05pt;z-index:2517913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45A5" w:rsidRPr="00155787" w:rsidRDefault="004C45A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Introduction à l'économie</w:t>
            </w:r>
          </w:p>
          <w:p w:rsidR="00270B8A" w:rsidRPr="00155787" w:rsidRDefault="00270B8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  <w:tr w:rsidR="00270B8A" w:rsidRPr="008D376A" w:rsidTr="00155787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Management de projet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4" type="#_x0000_t32" style="position:absolute;margin-left:5.75pt;margin-top:22.4pt;width:42pt;height:0;z-index:25179033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1A86" w:rsidRPr="00155787" w:rsidRDefault="00E21A86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Méthodologie de travail universitaire</w:t>
            </w:r>
          </w:p>
          <w:p w:rsidR="00E21A86" w:rsidRPr="00155787" w:rsidRDefault="00E21A86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270B8A" w:rsidRPr="00155787" w:rsidRDefault="00270B8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  <w:tr w:rsidR="00270B8A" w:rsidRPr="00155787" w:rsidTr="00155787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Business communication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3" type="#_x0000_t32" style="position:absolute;margin-left:5.5pt;margin-top:21.9pt;width:42pt;height:0;z-index:2517893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B8A" w:rsidRPr="00155787" w:rsidRDefault="001649B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Data presentation tools and methods</w:t>
            </w:r>
          </w:p>
        </w:tc>
      </w:tr>
      <w:tr w:rsidR="00270B8A" w:rsidRPr="008D376A" w:rsidTr="00155787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1649B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1649B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Systèmes de Gestion de Contenu (CMS)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2" type="#_x0000_t32" style="position:absolute;margin-left:5.75pt;margin-top:26.25pt;width:42pt;height:0;z-index:2517882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B8A" w:rsidRPr="00155787" w:rsidRDefault="001C36C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Théories de l'information et de la communication</w:t>
            </w:r>
          </w:p>
        </w:tc>
      </w:tr>
      <w:tr w:rsidR="00270B8A" w:rsidRPr="00FB0845" w:rsidTr="00155787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8D376A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Français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7" type="#_x0000_t32" style="position:absolute;margin-left:8.25pt;margin-top:19.7pt;width:42pt;height:0;z-index:2517934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45A5" w:rsidRPr="00155787" w:rsidRDefault="004C45A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Culture et société</w:t>
            </w:r>
          </w:p>
          <w:p w:rsidR="004C45A5" w:rsidRPr="00155787" w:rsidRDefault="004C45A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FB0845" w:rsidRPr="00155787" w:rsidRDefault="00FB084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  <w:tr w:rsidR="00270B8A" w:rsidRPr="008D376A" w:rsidTr="00155787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270B8A" w:rsidRPr="00FB084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B8A" w:rsidRPr="00FB084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270B8A" w:rsidRPr="00155787" w:rsidRDefault="00270B8A" w:rsidP="00155787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Analyse l’affiche publicitaire</w:t>
            </w:r>
          </w:p>
        </w:tc>
        <w:tc>
          <w:tcPr>
            <w:tcW w:w="1548" w:type="dxa"/>
          </w:tcPr>
          <w:p w:rsidR="00270B8A" w:rsidRPr="00B10195" w:rsidRDefault="00FE5D90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lang w:eastAsia="fr-FR"/>
              </w:rPr>
              <w:pict>
                <v:shape id="_x0000_s1156" type="#_x0000_t32" style="position:absolute;margin-left:5.75pt;margin-top:23.1pt;width:42pt;height:0;z-index:2517923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270B8A" w:rsidRPr="00B10195" w:rsidRDefault="00270B8A" w:rsidP="00270B8A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0845" w:rsidRPr="00155787" w:rsidRDefault="00FB084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Langue et techniques d'expression et de communication</w:t>
            </w:r>
          </w:p>
          <w:p w:rsidR="00270B8A" w:rsidRPr="00155787" w:rsidRDefault="00270B8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</w:tbl>
    <w:p w:rsidR="007B658B" w:rsidRDefault="007B658B" w:rsidP="007B658B">
      <w:pPr>
        <w:tabs>
          <w:tab w:val="left" w:pos="7712"/>
        </w:tabs>
        <w:jc w:val="right"/>
      </w:pPr>
    </w:p>
    <w:p w:rsidR="007B658B" w:rsidRDefault="007B658B" w:rsidP="007B658B"/>
    <w:p w:rsidR="006672DE" w:rsidRDefault="006672DE" w:rsidP="00353B1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155787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( DCCE )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</w:p>
    <w:p w:rsidR="007B658B" w:rsidRPr="00C64A11" w:rsidRDefault="007B658B" w:rsidP="007B658B">
      <w:pPr>
        <w:jc w:val="center"/>
      </w:pPr>
    </w:p>
    <w:tbl>
      <w:tblPr>
        <w:tblStyle w:val="Grilledutableau"/>
        <w:tblW w:w="14257" w:type="dxa"/>
        <w:tblInd w:w="108" w:type="dxa"/>
        <w:tblLayout w:type="fixed"/>
        <w:tblLook w:val="04A0"/>
      </w:tblPr>
      <w:tblGrid>
        <w:gridCol w:w="1999"/>
        <w:gridCol w:w="1142"/>
        <w:gridCol w:w="2997"/>
        <w:gridCol w:w="1375"/>
        <w:gridCol w:w="1295"/>
        <w:gridCol w:w="1275"/>
        <w:gridCol w:w="4174"/>
      </w:tblGrid>
      <w:tr w:rsidR="00D64C74" w:rsidRPr="008D376A" w:rsidTr="00D64C74">
        <w:trPr>
          <w:trHeight w:val="758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C64A11" w:rsidP="00C64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13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64C74" w:rsidRPr="00D64C74" w:rsidRDefault="00D64C74" w:rsidP="00D64C7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64C74" w:rsidRDefault="00D64C74" w:rsidP="004E365A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95" w:type="dxa"/>
            <w:shd w:val="clear" w:color="auto" w:fill="D6E3BC" w:themeFill="accent3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449" w:type="dxa"/>
            <w:gridSpan w:val="2"/>
            <w:shd w:val="clear" w:color="auto" w:fill="E5B8B7" w:themeFill="accent2" w:themeFillTint="66"/>
          </w:tcPr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64C74" w:rsidRPr="008D376A" w:rsidRDefault="00D64C74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BB2052" w:rsidRPr="008E543B" w:rsidTr="00155787">
        <w:trPr>
          <w:trHeight w:val="758"/>
        </w:trPr>
        <w:tc>
          <w:tcPr>
            <w:tcW w:w="1999" w:type="dxa"/>
            <w:vMerge w:val="restart"/>
            <w:tcBorders>
              <w:left w:val="single" w:sz="12" w:space="0" w:color="auto"/>
            </w:tcBorders>
          </w:tcPr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BB2052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4A25C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S5</w:t>
            </w:r>
          </w:p>
          <w:p w:rsidR="00BB2052" w:rsidRPr="004A25C7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BB2052" w:rsidRPr="00155787" w:rsidRDefault="00B72124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Citizenship and civic skills: Data Ethics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BB2052" w:rsidRPr="00B10195" w:rsidRDefault="00FE5D90" w:rsidP="00B7212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65" type="#_x0000_t32" style="position:absolute;left:0;text-align:left;margin-left:7.4pt;margin-top:20.9pt;width:42pt;height:0;z-index:2518036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 w:val="restart"/>
            <w:vAlign w:val="center"/>
          </w:tcPr>
          <w:p w:rsidR="00BB2052" w:rsidRPr="00B10195" w:rsidRDefault="00BB2052" w:rsidP="00BB2052">
            <w:pPr>
              <w:bidi w:val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B10195">
              <w:rPr>
                <w:rFonts w:asciiTheme="majorBidi" w:hAnsiTheme="majorBidi" w:cstheme="majorBidi"/>
                <w:b/>
                <w:bCs/>
                <w:sz w:val="24"/>
              </w:rPr>
              <w:t>S3</w:t>
            </w:r>
          </w:p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Marketresearch (Etude du marché)</w:t>
            </w:r>
          </w:p>
        </w:tc>
      </w:tr>
      <w:tr w:rsidR="00BB2052" w:rsidRPr="008E543B" w:rsidTr="00155787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F60335" w:rsidRPr="00155787" w:rsidRDefault="00F6033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BB2052" w:rsidRPr="00155787" w:rsidRDefault="00F6033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Entrepreneuriat et innovation</w:t>
            </w:r>
          </w:p>
        </w:tc>
        <w:tc>
          <w:tcPr>
            <w:tcW w:w="1375" w:type="dxa"/>
          </w:tcPr>
          <w:p w:rsidR="00BB2052" w:rsidRPr="00B10195" w:rsidRDefault="00FE5D90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66" type="#_x0000_t32" style="position:absolute;margin-left:5.75pt;margin-top:18.25pt;width:42pt;height:.05pt;z-index:2518046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Savoir entreprendre</w:t>
            </w:r>
          </w:p>
        </w:tc>
      </w:tr>
      <w:tr w:rsidR="00BB2052" w:rsidRPr="008E543B" w:rsidTr="00155787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670555" w:rsidRPr="00155787" w:rsidRDefault="0067055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Communication d'entreprise et relation publique</w:t>
            </w:r>
          </w:p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375" w:type="dxa"/>
          </w:tcPr>
          <w:p w:rsidR="00BB2052" w:rsidRPr="00B10195" w:rsidRDefault="00FE5D90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67" type="#_x0000_t32" style="position:absolute;margin-left:5.75pt;margin-top:22.4pt;width:42pt;height:0;z-index:2518056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Management de projet</w:t>
            </w:r>
          </w:p>
        </w:tc>
      </w:tr>
      <w:tr w:rsidR="00BB2052" w:rsidRPr="008E543B" w:rsidTr="00155787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BB2052" w:rsidRPr="00155787" w:rsidRDefault="00F6033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English</w:t>
            </w:r>
          </w:p>
        </w:tc>
        <w:tc>
          <w:tcPr>
            <w:tcW w:w="1375" w:type="dxa"/>
          </w:tcPr>
          <w:p w:rsidR="00BB2052" w:rsidRPr="00B10195" w:rsidRDefault="00FE5D90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68" type="#_x0000_t32" style="position:absolute;margin-left:5.5pt;margin-top:21.9pt;width:42pt;height:0;z-index:2518067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Business communication</w:t>
            </w:r>
          </w:p>
        </w:tc>
      </w:tr>
      <w:tr w:rsidR="00BB2052" w:rsidRPr="008E543B" w:rsidTr="00155787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BB2052" w:rsidRPr="00155787" w:rsidRDefault="00F0706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Intellectual Property Rights: Data and Information</w:t>
            </w:r>
          </w:p>
        </w:tc>
        <w:tc>
          <w:tcPr>
            <w:tcW w:w="1375" w:type="dxa"/>
          </w:tcPr>
          <w:p w:rsidR="00BB2052" w:rsidRPr="00B10195" w:rsidRDefault="00FE5D90" w:rsidP="00BB2052">
            <w:pPr>
              <w:tabs>
                <w:tab w:val="left" w:pos="992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val="en-US"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71" type="#_x0000_t32" style="position:absolute;margin-left:5.15pt;margin-top:18.1pt;width:42pt;height:0;z-index:2518097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Systèmes de Gestion de Contenu (CMS)</w:t>
            </w:r>
          </w:p>
        </w:tc>
      </w:tr>
      <w:tr w:rsidR="00BB2052" w:rsidRPr="008E543B" w:rsidTr="00155787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F07061" w:rsidRPr="00155787" w:rsidRDefault="00F0706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Le numérique et la culture</w:t>
            </w:r>
          </w:p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375" w:type="dxa"/>
          </w:tcPr>
          <w:p w:rsidR="00BB2052" w:rsidRPr="00B10195" w:rsidRDefault="00FE5D90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69" type="#_x0000_t32" style="position:absolute;margin-left:5.75pt;margin-top:26.25pt;width:42pt;height:0;z-index:2518077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Français</w:t>
            </w:r>
          </w:p>
        </w:tc>
      </w:tr>
      <w:tr w:rsidR="00BB2052" w:rsidRPr="008E543B" w:rsidTr="00155787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BB2052" w:rsidRPr="008D376A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2052" w:rsidRPr="008E543B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F60335" w:rsidRPr="00155787" w:rsidRDefault="00F60335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Communication et création publicitaire</w:t>
            </w:r>
          </w:p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375" w:type="dxa"/>
          </w:tcPr>
          <w:p w:rsidR="00BB2052" w:rsidRPr="00B10195" w:rsidRDefault="00FE5D90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70" type="#_x0000_t32" style="position:absolute;margin-left:5.75pt;margin-top:23.1pt;width:42pt;height:0;z-index:2518087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B2052" w:rsidRPr="00B10195" w:rsidRDefault="00BB2052" w:rsidP="00BB205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4174" w:type="dxa"/>
            <w:vAlign w:val="center"/>
          </w:tcPr>
          <w:p w:rsidR="00BB2052" w:rsidRPr="00155787" w:rsidRDefault="00BB205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Analyse l’affiche publicitaire</w:t>
            </w:r>
          </w:p>
        </w:tc>
      </w:tr>
    </w:tbl>
    <w:p w:rsidR="007B658B" w:rsidRDefault="007B658B" w:rsidP="007B658B">
      <w:pPr>
        <w:bidi w:val="0"/>
        <w:jc w:val="left"/>
        <w:rPr>
          <w:rFonts w:asciiTheme="majorBidi" w:hAnsiTheme="majorBidi" w:cstheme="majorBidi"/>
          <w:b/>
          <w:bCs/>
          <w:color w:val="000000"/>
          <w:sz w:val="24"/>
        </w:rPr>
      </w:pPr>
    </w:p>
    <w:p w:rsidR="007B658B" w:rsidRDefault="007B658B" w:rsidP="007B658B">
      <w:pPr>
        <w:tabs>
          <w:tab w:val="left" w:pos="9388"/>
        </w:tabs>
        <w:bidi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</w:p>
    <w:p w:rsidR="00CC4E90" w:rsidRDefault="00CC4E90" w:rsidP="00155787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6672DE" w:rsidRDefault="006672DE" w:rsidP="00CC4E9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C4E90" w:rsidRPr="00BF5152" w:rsidRDefault="00CC4E90" w:rsidP="00155787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( DCCE )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</w:p>
    <w:p w:rsidR="007B658B" w:rsidRPr="00BF5152" w:rsidRDefault="007B658B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0B3C58" w:rsidRPr="008D376A" w:rsidTr="00BD6CD3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B3C58" w:rsidRPr="000B3C58" w:rsidRDefault="000B3C58" w:rsidP="000B3C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0B3C58" w:rsidRDefault="000B3C58" w:rsidP="004E365A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0B3C58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Pr="008D376A" w:rsidRDefault="000B3C58" w:rsidP="004E36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DB57B2" w:rsidRPr="008E543B" w:rsidTr="00155787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DB57B2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7B2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7B2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7B2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7B2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7B2" w:rsidRPr="004A25C7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S4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Communication et marketing digital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1179" type="#_x0000_t32" style="position:absolute;left:0;text-align:left;margin-left:7.4pt;margin-top:20.9pt;width:42pt;height:0;z-index:2518200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DB57B2" w:rsidRPr="00B10195" w:rsidRDefault="00DB57B2" w:rsidP="00DB57B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B10195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 xml:space="preserve">  S2</w:t>
            </w:r>
          </w:p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1D12E6" w:rsidRPr="00155787" w:rsidRDefault="001D12E6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</w:p>
          <w:p w:rsidR="001D12E6" w:rsidRPr="00155787" w:rsidRDefault="001D12E6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Introduction aux sciences de la gestion</w:t>
            </w:r>
          </w:p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</w:tr>
      <w:tr w:rsidR="00DB57B2" w:rsidRPr="008E543B" w:rsidTr="00155787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International E business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80" type="#_x0000_t32" style="position:absolute;margin-left:5.75pt;margin-top:18.25pt;width:42pt;height:.05pt;z-index:2518210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4B1D44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StatisticalAnalysis for Business</w:t>
            </w:r>
          </w:p>
        </w:tc>
      </w:tr>
      <w:tr w:rsidR="00DB57B2" w:rsidRPr="008E543B" w:rsidTr="00155787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Français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81" type="#_x0000_t32" style="position:absolute;margin-left:5.75pt;margin-top:22.4pt;width:42pt;height:0;z-index:2518220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25142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L’écrit professionnel</w:t>
            </w:r>
          </w:p>
        </w:tc>
      </w:tr>
      <w:tr w:rsidR="00DB57B2" w:rsidRPr="008E543B" w:rsidTr="00155787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Droit (des technologies) de l'information et la communication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82" type="#_x0000_t32" style="position:absolute;margin-left:5.5pt;margin-top:21.9pt;width:42pt;height:0;z-index:2518231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4B1D44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Droit  des entreprises</w:t>
            </w:r>
          </w:p>
        </w:tc>
      </w:tr>
      <w:tr w:rsidR="00DB57B2" w:rsidRPr="008E543B" w:rsidTr="00155787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Création de contenus numériques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FE5D90"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1185" type="#_x0000_t32" style="position:absolute;margin-left:6.1pt;margin-top:19.25pt;width:42pt;height:0;z-index:2518261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FF04E4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Compétences informatiques et digitales: Excel avancé</w:t>
            </w:r>
          </w:p>
        </w:tc>
      </w:tr>
      <w:tr w:rsidR="00DB57B2" w:rsidRPr="008E543B" w:rsidTr="00155787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Techniques de la communication et la  négociation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84" type="#_x0000_t32" style="position:absolute;margin-left:5.75pt;margin-top:26.25pt;width:42pt;height:0;z-index:25182515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Culture et organisations</w:t>
            </w:r>
          </w:p>
        </w:tc>
      </w:tr>
      <w:tr w:rsidR="00DB57B2" w:rsidRPr="008E543B" w:rsidTr="00155787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B57B2" w:rsidRPr="008D376A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7B2" w:rsidRPr="008E543B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B57B2" w:rsidRPr="00155787" w:rsidRDefault="00DB57B2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Psychologie de la communication</w:t>
            </w:r>
          </w:p>
        </w:tc>
        <w:tc>
          <w:tcPr>
            <w:tcW w:w="1641" w:type="dxa"/>
            <w:gridSpan w:val="2"/>
          </w:tcPr>
          <w:p w:rsidR="00DB57B2" w:rsidRPr="00B10195" w:rsidRDefault="00FE5D90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E5D90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83" type="#_x0000_t32" style="position:absolute;margin-left:5.75pt;margin-top:21.45pt;width:42pt;height:0;z-index:2518241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B57B2" w:rsidRPr="00B10195" w:rsidRDefault="00DB57B2" w:rsidP="00DB57B2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B57B2" w:rsidRPr="00155787" w:rsidRDefault="0041465A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Communication d' entreprise</w:t>
            </w:r>
          </w:p>
        </w:tc>
      </w:tr>
    </w:tbl>
    <w:p w:rsidR="007B658B" w:rsidRDefault="007B658B" w:rsidP="007B658B">
      <w:pPr>
        <w:jc w:val="center"/>
        <w:rPr>
          <w:sz w:val="24"/>
        </w:rPr>
      </w:pPr>
    </w:p>
    <w:p w:rsidR="009422C3" w:rsidRDefault="009422C3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422C3" w:rsidRDefault="009422C3" w:rsidP="009422C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1C08A0" w:rsidRPr="00BF5152" w:rsidRDefault="00C64A11" w:rsidP="00155787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155787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( DCCE )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</w:p>
    <w:p w:rsidR="001C08A0" w:rsidRPr="00BF5152" w:rsidRDefault="001C08A0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1C08A0" w:rsidRPr="008D376A" w:rsidTr="00FA2571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1C08A0" w:rsidRPr="000B3C58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1C08A0" w:rsidRDefault="001C08A0" w:rsidP="00995120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1C08A0" w:rsidRPr="00CF43D3" w:rsidRDefault="001C08A0" w:rsidP="00995120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1C08A0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Pr="008D376A" w:rsidRDefault="001C08A0" w:rsidP="0099512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FA2571" w:rsidRPr="008E543B" w:rsidTr="00155787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FA2571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bookmarkStart w:id="0" w:name="_GoBack" w:colFirst="2" w:colLast="6"/>
          </w:p>
          <w:p w:rsidR="00FA2571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FA2571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FA2571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FA2571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FA2571" w:rsidRPr="004A25C7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B27E8" w:rsidRPr="00155787" w:rsidRDefault="007B27E8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la communication digitale territoriale</w:t>
            </w:r>
          </w:p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1193" type="#_x0000_t32" style="position:absolute;left:0;text-align:left;margin-left:7.4pt;margin-top:20.9pt;width:42pt;height:0;z-index:2518364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FA2571" w:rsidRPr="00B10195" w:rsidRDefault="00FA2571" w:rsidP="00FA257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B10195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 xml:space="preserve">  S4</w:t>
            </w:r>
          </w:p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Communication et marketing digital</w:t>
            </w:r>
          </w:p>
        </w:tc>
      </w:tr>
      <w:tr w:rsidR="00FA2571" w:rsidRPr="008E543B" w:rsidTr="00155787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FA2571" w:rsidRPr="00155787" w:rsidRDefault="00E26C6E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Intercultural communication management</w:t>
            </w: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4" type="#_x0000_t32" style="position:absolute;margin-left:5.75pt;margin-top:18.25pt;width:42pt;height:.05pt;z-index:2518374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International E business</w:t>
            </w:r>
          </w:p>
        </w:tc>
      </w:tr>
      <w:tr w:rsidR="00FA2571" w:rsidRPr="008E543B" w:rsidTr="00155787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FA2571" w:rsidRPr="00155787" w:rsidRDefault="00726914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Développement  professionnel</w:t>
            </w: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5" type="#_x0000_t32" style="position:absolute;margin-left:5.75pt;margin-top:22.4pt;width:42pt;height:0;z-index:2518384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Français</w:t>
            </w:r>
          </w:p>
        </w:tc>
      </w:tr>
      <w:tr w:rsidR="00FA2571" w:rsidRPr="008E543B" w:rsidTr="00155787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AD606C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FA2571" w:rsidRPr="00155787" w:rsidRDefault="00D7662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Cultural Entrepreneurship</w:t>
            </w:r>
          </w:p>
        </w:tc>
        <w:tc>
          <w:tcPr>
            <w:tcW w:w="1641" w:type="dxa"/>
            <w:gridSpan w:val="2"/>
          </w:tcPr>
          <w:p w:rsidR="00D76621" w:rsidRPr="00B10195" w:rsidRDefault="00FE5D90" w:rsidP="00D76621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</w:pPr>
            <w:r w:rsidRPr="00FE5D90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6" type="#_x0000_t32" style="position:absolute;left:0;text-align:left;margin-left:5.5pt;margin-top:21.9pt;width:42pt;height:0;z-index:25183948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Droit (des technologies) de l'information et la communication</w:t>
            </w:r>
          </w:p>
        </w:tc>
      </w:tr>
      <w:tr w:rsidR="00FA2571" w:rsidRPr="008E543B" w:rsidTr="00155787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76621" w:rsidRPr="00155787" w:rsidRDefault="00D7662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Social media brand management</w:t>
            </w:r>
          </w:p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9" type="#_x0000_t32" style="position:absolute;margin-left:6.1pt;margin-top:19.25pt;width:42pt;height:0;z-index:2518425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Création de contenus numériques</w:t>
            </w:r>
          </w:p>
        </w:tc>
      </w:tr>
      <w:tr w:rsidR="00FA2571" w:rsidRPr="008E543B" w:rsidTr="00155787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Evénementiel et stratégie de communication</w:t>
            </w: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8" type="#_x0000_t32" style="position:absolute;margin-left:5.75pt;margin-top:26.25pt;width:42pt;height:0;z-index:251841536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Techniques de la communication et la  négociation</w:t>
            </w:r>
          </w:p>
        </w:tc>
      </w:tr>
      <w:tr w:rsidR="00FA2571" w:rsidRPr="008E543B" w:rsidTr="00155787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FA2571" w:rsidRPr="008D376A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571" w:rsidRPr="008E543B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English</w:t>
            </w:r>
          </w:p>
        </w:tc>
        <w:tc>
          <w:tcPr>
            <w:tcW w:w="1641" w:type="dxa"/>
            <w:gridSpan w:val="2"/>
          </w:tcPr>
          <w:p w:rsidR="00FA2571" w:rsidRPr="00B10195" w:rsidRDefault="00FE5D90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E5D90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197" type="#_x0000_t32" style="position:absolute;margin-left:5.75pt;margin-top:21.45pt;width:42pt;height:0;z-index:2518405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FA2571" w:rsidRPr="00B10195" w:rsidRDefault="00FA2571" w:rsidP="00FA257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FA2571" w:rsidRPr="00155787" w:rsidRDefault="00FA2571" w:rsidP="00155787">
            <w:pPr>
              <w:spacing w:line="240" w:lineRule="exact"/>
              <w:jc w:val="center"/>
              <w:rPr>
                <w:rStyle w:val="CodeHTML"/>
                <w:rFonts w:ascii="Sakkal Majalla" w:hAnsi="Sakkal Majalla" w:cs="Sakkal Majalla"/>
                <w:sz w:val="32"/>
                <w:szCs w:val="32"/>
                <w:bdr w:val="none" w:sz="0" w:space="0" w:color="auto" w:frame="1"/>
              </w:rPr>
            </w:pPr>
            <w:r w:rsidRPr="00155787">
              <w:rPr>
                <w:rStyle w:val="CodeHTML"/>
                <w:rFonts w:ascii="Sakkal Majalla" w:hAnsi="Sakkal Majalla" w:cs="Sakkal Majalla"/>
                <w:b/>
                <w:bCs/>
                <w:sz w:val="32"/>
                <w:szCs w:val="32"/>
                <w:bdr w:val="none" w:sz="0" w:space="0" w:color="auto" w:frame="1"/>
              </w:rPr>
              <w:t>Psychologie de la communication</w:t>
            </w:r>
          </w:p>
        </w:tc>
      </w:tr>
      <w:bookmarkEnd w:id="0"/>
    </w:tbl>
    <w:p w:rsidR="00CC4E90" w:rsidRDefault="00CC4E90" w:rsidP="007B658B">
      <w:pPr>
        <w:jc w:val="center"/>
        <w:rPr>
          <w:sz w:val="24"/>
        </w:rPr>
      </w:pPr>
    </w:p>
    <w:sectPr w:rsidR="00CC4E90" w:rsidSect="00732D48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5A6" w:rsidRDefault="00B375A6" w:rsidP="007B658B">
      <w:r>
        <w:separator/>
      </w:r>
    </w:p>
  </w:endnote>
  <w:endnote w:type="continuationSeparator" w:id="1">
    <w:p w:rsidR="00B375A6" w:rsidRDefault="00B375A6" w:rsidP="007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A0" w:rsidRDefault="00FE5D90">
    <w:pPr>
      <w:pStyle w:val="Pieddepage"/>
    </w:pPr>
    <w:r>
      <w:rPr>
        <w:noProof/>
        <w:lang w:eastAsia="fr-FR"/>
      </w:rPr>
      <w:pict>
        <v:roundrect id="Rectangle: Rounded Corners 3" o:spid="_x0000_s2057" style="position:absolute;left:0;text-align:left;margin-left:335.75pt;margin-top:-15.45pt;width:249.4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1C08A0" w:rsidRPr="001C08A0" w:rsidRDefault="001C08A0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rtl/>
                    <w:lang w:bidi="ar-MA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Beausite, BP : 2634 Ain Sebaâ – Casablanca</w:t>
                </w:r>
              </w:p>
              <w:p w:rsidR="001C08A0" w:rsidRPr="001C08A0" w:rsidRDefault="001C08A0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5" o:spid="_x0000_s2059" style="position:absolute;left:0;text-align:left;margin-left:111.25pt;margin-top:5.4pt;width:482.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1C08A0" w:rsidRPr="001C08A0" w:rsidRDefault="001C08A0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  <w:t xml:space="preserve">Site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>web :</w:t>
                </w:r>
                <w:hyperlink r:id="rId1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/>
                    </w:rPr>
                    <w:t>fsjesas.univh2c.ma</w:t>
                  </w:r>
                </w:hyperlink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Email : </w:t>
                </w:r>
                <w:hyperlink r:id="rId2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 w:bidi="ar-MA"/>
                    </w:rPr>
                    <w:t>fsjesas.info@univh2c.ma</w:t>
                  </w:r>
                </w:hyperlink>
              </w:p>
              <w:p w:rsidR="001C08A0" w:rsidRPr="001C08A0" w:rsidRDefault="001C08A0" w:rsidP="001C08A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oundrect id="Rectangle: Rounded Corners 4" o:spid="_x0000_s2058" style="position:absolute;left:0;text-align:left;margin-left:118.9pt;margin-top:-15.45pt;width:286.7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1C08A0" w:rsidRPr="001C08A0" w:rsidRDefault="001C08A0" w:rsidP="001C08A0">
                <w:pPr>
                  <w:ind w:right="30"/>
                  <w:jc w:val="right"/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</w:pP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</w:rPr>
                  <w:t>المنظر الجميل، ص.ب. 2634 عين السبع - الدارالبيضاء</w:t>
                </w:r>
              </w:p>
              <w:p w:rsidR="001C08A0" w:rsidRPr="001C08A0" w:rsidRDefault="001C08A0" w:rsidP="001C08A0">
                <w:pPr>
                  <w:ind w:right="30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2" o:spid="_x0000_s2060" style="position:absolute;left:0;text-align:left;margin-left:350.75pt;margin-top:-11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5A6" w:rsidRDefault="00B375A6" w:rsidP="007B658B">
      <w:r>
        <w:separator/>
      </w:r>
    </w:p>
  </w:footnote>
  <w:footnote w:type="continuationSeparator" w:id="1">
    <w:p w:rsidR="00B375A6" w:rsidRDefault="00B375A6" w:rsidP="007B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8B" w:rsidRPr="007B658B" w:rsidRDefault="00FE5D90" w:rsidP="007B658B">
    <w:pPr>
      <w:pStyle w:val="En-tte"/>
    </w:pPr>
    <w:r>
      <w:rPr>
        <w:noProof/>
        <w:lang w:eastAsia="fr-FR"/>
      </w:rPr>
      <w:pict>
        <v:group id="Group 1" o:spid="_x0000_s2053" style="position:absolute;left:0;text-align:left;margin-left:-47.45pt;margin-top:-24pt;width:777.75pt;height:74.6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6672DE" w:rsidRPr="001A48F1" w:rsidRDefault="006672DE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Casablanca-AinSebaâ</w:t>
                  </w:r>
                </w:p>
              </w:txbxContent>
            </v:textbox>
          </v:shape>
          <v:shape id="Text Box 2" o:spid="_x0000_s2055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</w:p>
                <w:p w:rsidR="006672DE" w:rsidRPr="00EC3ECD" w:rsidRDefault="006672DE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6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2D48"/>
    <w:rsid w:val="00035A24"/>
    <w:rsid w:val="000B3C58"/>
    <w:rsid w:val="00155787"/>
    <w:rsid w:val="001649B5"/>
    <w:rsid w:val="00184109"/>
    <w:rsid w:val="001C08A0"/>
    <w:rsid w:val="001C36CA"/>
    <w:rsid w:val="001C6550"/>
    <w:rsid w:val="001D12E6"/>
    <w:rsid w:val="00251421"/>
    <w:rsid w:val="00261B22"/>
    <w:rsid w:val="00270B8A"/>
    <w:rsid w:val="002E0F90"/>
    <w:rsid w:val="003215D7"/>
    <w:rsid w:val="00335868"/>
    <w:rsid w:val="00353B13"/>
    <w:rsid w:val="0041465A"/>
    <w:rsid w:val="00455D30"/>
    <w:rsid w:val="0048677D"/>
    <w:rsid w:val="004B1D44"/>
    <w:rsid w:val="004C45A5"/>
    <w:rsid w:val="004F0A52"/>
    <w:rsid w:val="004F2D97"/>
    <w:rsid w:val="004F72D2"/>
    <w:rsid w:val="00547C57"/>
    <w:rsid w:val="00660333"/>
    <w:rsid w:val="006672DE"/>
    <w:rsid w:val="00670555"/>
    <w:rsid w:val="006D1568"/>
    <w:rsid w:val="006F55AF"/>
    <w:rsid w:val="00726914"/>
    <w:rsid w:val="00732D48"/>
    <w:rsid w:val="00742CC1"/>
    <w:rsid w:val="007B27E8"/>
    <w:rsid w:val="007B658B"/>
    <w:rsid w:val="007E4066"/>
    <w:rsid w:val="008335D3"/>
    <w:rsid w:val="008943C3"/>
    <w:rsid w:val="008A0D64"/>
    <w:rsid w:val="008A6707"/>
    <w:rsid w:val="008D1795"/>
    <w:rsid w:val="009422C3"/>
    <w:rsid w:val="00943CAD"/>
    <w:rsid w:val="009F416B"/>
    <w:rsid w:val="00AA0AD9"/>
    <w:rsid w:val="00AB2380"/>
    <w:rsid w:val="00AD606C"/>
    <w:rsid w:val="00AF1F02"/>
    <w:rsid w:val="00B10195"/>
    <w:rsid w:val="00B33273"/>
    <w:rsid w:val="00B375A6"/>
    <w:rsid w:val="00B72124"/>
    <w:rsid w:val="00BB2052"/>
    <w:rsid w:val="00BD6CD3"/>
    <w:rsid w:val="00C056A7"/>
    <w:rsid w:val="00C64A11"/>
    <w:rsid w:val="00CC4E90"/>
    <w:rsid w:val="00CE6217"/>
    <w:rsid w:val="00D11C59"/>
    <w:rsid w:val="00D64C74"/>
    <w:rsid w:val="00D76621"/>
    <w:rsid w:val="00DA4F8A"/>
    <w:rsid w:val="00DB57B2"/>
    <w:rsid w:val="00DB75BE"/>
    <w:rsid w:val="00DF6B52"/>
    <w:rsid w:val="00E21A86"/>
    <w:rsid w:val="00E26C6E"/>
    <w:rsid w:val="00E5547C"/>
    <w:rsid w:val="00EA0096"/>
    <w:rsid w:val="00EC4160"/>
    <w:rsid w:val="00EF6921"/>
    <w:rsid w:val="00F07061"/>
    <w:rsid w:val="00F31459"/>
    <w:rsid w:val="00F60335"/>
    <w:rsid w:val="00FA2571"/>
    <w:rsid w:val="00FB0845"/>
    <w:rsid w:val="00FC07BD"/>
    <w:rsid w:val="00FD14F9"/>
    <w:rsid w:val="00FD5DA8"/>
    <w:rsid w:val="00FE5D90"/>
    <w:rsid w:val="00FF04E4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_x0000_s1153"/>
        <o:r id="V:Rule30" type="connector" idref="#_x0000_s1152"/>
        <o:r id="V:Rule31" type="connector" idref="#_x0000_s1154"/>
        <o:r id="V:Rule32" type="connector" idref="#_x0000_s1157"/>
        <o:r id="V:Rule33" type="connector" idref="#_x0000_s1182"/>
        <o:r id="V:Rule34" type="connector" idref="#_x0000_s1155"/>
        <o:r id="V:Rule35" type="connector" idref="#_x0000_s1183"/>
        <o:r id="V:Rule36" type="connector" idref="#_x0000_s1197"/>
        <o:r id="V:Rule37" type="connector" idref="#_x0000_s1156"/>
        <o:r id="V:Rule38" type="connector" idref="#_x0000_s1151"/>
        <o:r id="V:Rule39" type="connector" idref="#_x0000_s1167"/>
        <o:r id="V:Rule40" type="connector" idref="#_x0000_s1181"/>
        <o:r id="V:Rule41" type="connector" idref="#_x0000_s1185"/>
        <o:r id="V:Rule42" type="connector" idref="#_x0000_s1169"/>
        <o:r id="V:Rule43" type="connector" idref="#_x0000_s1193"/>
        <o:r id="V:Rule44" type="connector" idref="#_x0000_s1171"/>
        <o:r id="V:Rule45" type="connector" idref="#_x0000_s1168"/>
        <o:r id="V:Rule46" type="connector" idref="#_x0000_s1198"/>
        <o:r id="V:Rule47" type="connector" idref="#_x0000_s1199"/>
        <o:r id="V:Rule48" type="connector" idref="#_x0000_s1179"/>
        <o:r id="V:Rule49" type="connector" idref="#_x0000_s1166"/>
        <o:r id="V:Rule50" type="connector" idref="#_x0000_s1184"/>
        <o:r id="V:Rule51" type="connector" idref="#_x0000_s1165"/>
        <o:r id="V:Rule52" type="connector" idref="#_x0000_s1196"/>
        <o:r id="V:Rule53" type="connector" idref="#_x0000_s1170"/>
        <o:r id="V:Rule54" type="connector" idref="#_x0000_s1195"/>
        <o:r id="V:Rule55" type="connector" idref="#_x0000_s1194"/>
        <o:r id="V:Rule56" type="connector" idref="#_x0000_s11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48"/>
    <w:pPr>
      <w:bidi/>
      <w:spacing w:line="240" w:lineRule="auto"/>
      <w:jc w:val="both"/>
    </w:pPr>
    <w:rPr>
      <w:rFonts w:ascii="Candara" w:eastAsia="Times New Roman" w:hAnsi="Candara" w:cs="Times New Roman"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D48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C08A0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3215D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</dc:creator>
  <cp:lastModifiedBy>pc-02</cp:lastModifiedBy>
  <cp:revision>2</cp:revision>
  <cp:lastPrinted>2015-10-01T12:12:00Z</cp:lastPrinted>
  <dcterms:created xsi:type="dcterms:W3CDTF">2025-12-05T15:46:00Z</dcterms:created>
  <dcterms:modified xsi:type="dcterms:W3CDTF">2025-12-05T15:46:00Z</dcterms:modified>
</cp:coreProperties>
</file>